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52994" w14:textId="77777777" w:rsidR="002A0D99" w:rsidRDefault="00000000">
      <w:pPr>
        <w:pStyle w:val="Corpsdetexte"/>
        <w:spacing w:after="0" w:line="276" w:lineRule="auto"/>
        <w:rPr>
          <w:rFonts w:ascii="Calibri" w:hAnsi="Calibri"/>
          <w:b/>
          <w:bCs/>
          <w:sz w:val="28"/>
          <w:szCs w:val="28"/>
        </w:rPr>
      </w:pPr>
      <w:r>
        <w:rPr>
          <w:rFonts w:ascii="Calibri" w:hAnsi="Calibri"/>
          <w:b/>
          <w:bCs/>
          <w:sz w:val="28"/>
          <w:szCs w:val="28"/>
        </w:rPr>
        <w:t>Vagues de chaleur : premier plan national</w:t>
      </w:r>
    </w:p>
    <w:p w14:paraId="07890077" w14:textId="77777777" w:rsidR="002A0D99" w:rsidRDefault="00000000">
      <w:pPr>
        <w:pStyle w:val="Corpsdetexte"/>
        <w:spacing w:after="0" w:line="276" w:lineRule="auto"/>
        <w:rPr>
          <w:rFonts w:ascii="Calibri" w:hAnsi="Calibri"/>
          <w:i/>
          <w:iCs/>
        </w:rPr>
      </w:pPr>
      <w:r>
        <w:rPr>
          <w:rFonts w:ascii="Calibri" w:hAnsi="Calibri"/>
          <w:i/>
          <w:iCs/>
        </w:rPr>
        <w:t xml:space="preserve">Alors que la fréquence des vagues de chaleur devrait être multipliée par deux d’ici 2050, la France doit se préparer. Pour anticiper, Christophe </w:t>
      </w:r>
      <w:proofErr w:type="spellStart"/>
      <w:r>
        <w:rPr>
          <w:rFonts w:ascii="Calibri" w:hAnsi="Calibri"/>
          <w:i/>
          <w:iCs/>
        </w:rPr>
        <w:t>Béchu</w:t>
      </w:r>
      <w:proofErr w:type="spellEnd"/>
      <w:r>
        <w:rPr>
          <w:rFonts w:ascii="Calibri" w:hAnsi="Calibri"/>
          <w:i/>
          <w:iCs/>
        </w:rPr>
        <w:t>, ministre de la Transition écologique et de la Cohésion des territoires, lance le premier plan national de gestion des vagues de chaleur. Présenté le 8 juin 2023, ce nouveau plan prolonge le dispositif canicule géré par le ministère en charge de la santé, en l’élargissant aux impacts non directement sanitaires : transports, énergie, agriculture, éducation, sports…</w:t>
      </w:r>
    </w:p>
    <w:p w14:paraId="2DE385B6" w14:textId="77777777" w:rsidR="002A0D99" w:rsidRDefault="002A0D99">
      <w:pPr>
        <w:pStyle w:val="Corpsdetexte"/>
        <w:spacing w:after="0" w:line="276" w:lineRule="auto"/>
        <w:rPr>
          <w:rFonts w:ascii="Calibri" w:hAnsi="Calibri"/>
        </w:rPr>
      </w:pPr>
    </w:p>
    <w:p w14:paraId="0C8D5E9A" w14:textId="77777777" w:rsidR="002A0D99" w:rsidRDefault="00000000">
      <w:pPr>
        <w:pStyle w:val="Corpsdetexte"/>
        <w:spacing w:after="0" w:line="276" w:lineRule="auto"/>
        <w:rPr>
          <w:rFonts w:ascii="Calibri" w:hAnsi="Calibri"/>
          <w:b/>
          <w:bCs/>
        </w:rPr>
      </w:pPr>
      <w:r>
        <w:rPr>
          <w:rFonts w:ascii="Calibri" w:hAnsi="Calibri"/>
          <w:b/>
          <w:bCs/>
        </w:rPr>
        <w:t>Augmentation des vagues de chaleur en France</w:t>
      </w:r>
    </w:p>
    <w:p w14:paraId="2672F85D" w14:textId="77777777" w:rsidR="002A0D99" w:rsidRDefault="00000000">
      <w:pPr>
        <w:pStyle w:val="Corpsdetexte"/>
        <w:spacing w:after="0" w:line="276" w:lineRule="auto"/>
        <w:rPr>
          <w:rFonts w:ascii="Calibri" w:hAnsi="Calibri"/>
        </w:rPr>
      </w:pPr>
      <w:r>
        <w:rPr>
          <w:rFonts w:ascii="Calibri" w:hAnsi="Calibri"/>
        </w:rPr>
        <w:t>Manifestations du changement climatique en cours, les vagues de chaleur sont de plus en plus intenses, fréquentes, précoces et longues. En France, avant 1989, elles s’observaient en moyenne une fois tous les 5 ans. Depuis 2000, elles reviennent tous les ans. Et cette augmentation des vagues de chaleur va encore se poursuivre : elles seront deux fois plus nombreuses d’ici 30 ans.</w:t>
      </w:r>
    </w:p>
    <w:p w14:paraId="23AEC707" w14:textId="77777777" w:rsidR="002A0D99" w:rsidRDefault="002A0D99">
      <w:pPr>
        <w:pStyle w:val="Corpsdetexte"/>
        <w:spacing w:after="0" w:line="276" w:lineRule="auto"/>
        <w:rPr>
          <w:rFonts w:ascii="Calibri" w:hAnsi="Calibri"/>
        </w:rPr>
      </w:pPr>
    </w:p>
    <w:p w14:paraId="031616B6" w14:textId="77777777" w:rsidR="002A0D99" w:rsidRDefault="00000000">
      <w:pPr>
        <w:pStyle w:val="Corpsdetexte"/>
        <w:pBdr>
          <w:top w:val="single" w:sz="2" w:space="1" w:color="000000"/>
          <w:left w:val="single" w:sz="2" w:space="1" w:color="000000"/>
          <w:bottom w:val="single" w:sz="2" w:space="1" w:color="000000"/>
          <w:right w:val="single" w:sz="2" w:space="1" w:color="000000"/>
        </w:pBdr>
        <w:spacing w:after="0" w:line="276" w:lineRule="auto"/>
        <w:rPr>
          <w:rFonts w:ascii="Calibri" w:hAnsi="Calibri"/>
          <w:b/>
          <w:bCs/>
          <w:sz w:val="20"/>
          <w:szCs w:val="20"/>
        </w:rPr>
      </w:pPr>
      <w:r>
        <w:rPr>
          <w:rFonts w:ascii="Calibri" w:hAnsi="Calibri"/>
          <w:b/>
          <w:bCs/>
          <w:sz w:val="20"/>
          <w:szCs w:val="20"/>
        </w:rPr>
        <w:t>Chiffres clés 2022</w:t>
      </w:r>
    </w:p>
    <w:p w14:paraId="0171FC51" w14:textId="77777777" w:rsidR="002A0D99" w:rsidRDefault="00000000">
      <w:pPr>
        <w:pStyle w:val="Corpsdetexte"/>
        <w:pBdr>
          <w:top w:val="single" w:sz="2" w:space="1" w:color="000000"/>
          <w:left w:val="single" w:sz="2" w:space="1" w:color="000000"/>
          <w:bottom w:val="single" w:sz="2" w:space="1" w:color="000000"/>
          <w:right w:val="single" w:sz="2" w:space="1" w:color="000000"/>
        </w:pBdr>
        <w:spacing w:after="0" w:line="276" w:lineRule="auto"/>
        <w:rPr>
          <w:rFonts w:ascii="Calibri" w:hAnsi="Calibri"/>
          <w:sz w:val="20"/>
          <w:szCs w:val="20"/>
        </w:rPr>
      </w:pPr>
      <w:r>
        <w:rPr>
          <w:rFonts w:ascii="Calibri" w:hAnsi="Calibri"/>
          <w:b/>
          <w:bCs/>
          <w:sz w:val="20"/>
          <w:szCs w:val="20"/>
        </w:rPr>
        <w:t xml:space="preserve">+ de 1 500 </w:t>
      </w:r>
      <w:r>
        <w:rPr>
          <w:rFonts w:ascii="Calibri" w:hAnsi="Calibri"/>
          <w:sz w:val="20"/>
          <w:szCs w:val="20"/>
        </w:rPr>
        <w:t>records de chaleur battus dans les territoires</w:t>
      </w:r>
    </w:p>
    <w:p w14:paraId="0CE96BC0" w14:textId="77777777" w:rsidR="002A0D99" w:rsidRDefault="00000000">
      <w:pPr>
        <w:pStyle w:val="Corpsdetexte"/>
        <w:pBdr>
          <w:top w:val="single" w:sz="2" w:space="1" w:color="000000"/>
          <w:left w:val="single" w:sz="2" w:space="1" w:color="000000"/>
          <w:bottom w:val="single" w:sz="2" w:space="1" w:color="000000"/>
          <w:right w:val="single" w:sz="2" w:space="1" w:color="000000"/>
        </w:pBdr>
        <w:spacing w:after="0" w:line="276" w:lineRule="auto"/>
        <w:rPr>
          <w:rFonts w:ascii="Calibri" w:hAnsi="Calibri"/>
          <w:sz w:val="20"/>
          <w:szCs w:val="20"/>
        </w:rPr>
      </w:pPr>
      <w:r>
        <w:rPr>
          <w:rFonts w:ascii="Calibri" w:hAnsi="Calibri"/>
          <w:b/>
          <w:bCs/>
          <w:sz w:val="20"/>
          <w:szCs w:val="20"/>
        </w:rPr>
        <w:t>10 mois</w:t>
      </w:r>
      <w:r>
        <w:rPr>
          <w:rFonts w:ascii="Calibri" w:hAnsi="Calibri"/>
          <w:sz w:val="20"/>
          <w:szCs w:val="20"/>
        </w:rPr>
        <w:t xml:space="preserve"> de l’année plus chauds que la normale (seuls janvier et avril font exception)</w:t>
      </w:r>
    </w:p>
    <w:p w14:paraId="71D75153" w14:textId="77777777" w:rsidR="002A0D99" w:rsidRDefault="00000000">
      <w:pPr>
        <w:pStyle w:val="Titre2"/>
        <w:pBdr>
          <w:top w:val="single" w:sz="2" w:space="1" w:color="000000"/>
          <w:left w:val="single" w:sz="2" w:space="1" w:color="000000"/>
          <w:bottom w:val="single" w:sz="2" w:space="1" w:color="000000"/>
          <w:right w:val="single" w:sz="2" w:space="1" w:color="000000"/>
        </w:pBdr>
        <w:spacing w:before="0" w:after="0" w:line="276" w:lineRule="auto"/>
        <w:rPr>
          <w:rFonts w:ascii="Calibri" w:hAnsi="Calibri"/>
          <w:sz w:val="20"/>
          <w:szCs w:val="20"/>
        </w:rPr>
      </w:pPr>
      <w:r>
        <w:rPr>
          <w:rFonts w:ascii="Calibri" w:hAnsi="Calibri"/>
          <w:sz w:val="20"/>
          <w:szCs w:val="20"/>
        </w:rPr>
        <w:t xml:space="preserve">juin 2022 </w:t>
      </w:r>
      <w:r>
        <w:rPr>
          <w:rFonts w:ascii="Calibri" w:hAnsi="Calibri"/>
          <w:b w:val="0"/>
          <w:bCs w:val="0"/>
          <w:sz w:val="20"/>
          <w:szCs w:val="20"/>
        </w:rPr>
        <w:t>détient le record de la vague de chaleur la plus précoce jamais enregistrée au niveau national</w:t>
      </w:r>
    </w:p>
    <w:p w14:paraId="6C57CD26" w14:textId="77777777" w:rsidR="002A0D99" w:rsidRDefault="00000000">
      <w:pPr>
        <w:pStyle w:val="Corpsdetexte"/>
        <w:pBdr>
          <w:top w:val="single" w:sz="2" w:space="1" w:color="000000"/>
          <w:left w:val="single" w:sz="2" w:space="1" w:color="000000"/>
          <w:bottom w:val="single" w:sz="2" w:space="1" w:color="000000"/>
          <w:right w:val="single" w:sz="2" w:space="1" w:color="000000"/>
        </w:pBdr>
        <w:spacing w:after="0" w:line="276" w:lineRule="auto"/>
        <w:rPr>
          <w:rFonts w:ascii="Calibri" w:hAnsi="Calibri"/>
          <w:sz w:val="20"/>
          <w:szCs w:val="20"/>
        </w:rPr>
      </w:pPr>
      <w:r>
        <w:rPr>
          <w:rFonts w:ascii="Calibri" w:hAnsi="Calibri"/>
          <w:b/>
          <w:bCs/>
          <w:sz w:val="20"/>
          <w:szCs w:val="20"/>
        </w:rPr>
        <w:t>93 départements</w:t>
      </w:r>
      <w:r>
        <w:rPr>
          <w:rFonts w:ascii="Calibri" w:hAnsi="Calibri"/>
          <w:sz w:val="20"/>
          <w:szCs w:val="20"/>
        </w:rPr>
        <w:t xml:space="preserve"> concernés par des restrictions d’eau</w:t>
      </w:r>
    </w:p>
    <w:p w14:paraId="7F6621B6" w14:textId="77777777" w:rsidR="002A0D99" w:rsidRDefault="00000000">
      <w:pPr>
        <w:pStyle w:val="Corpsdetexte"/>
        <w:pBdr>
          <w:top w:val="single" w:sz="2" w:space="1" w:color="000000"/>
          <w:left w:val="single" w:sz="2" w:space="1" w:color="000000"/>
          <w:bottom w:val="single" w:sz="2" w:space="1" w:color="000000"/>
          <w:right w:val="single" w:sz="2" w:space="1" w:color="000000"/>
        </w:pBdr>
        <w:spacing w:after="0" w:line="276" w:lineRule="auto"/>
        <w:rPr>
          <w:rFonts w:ascii="Calibri" w:hAnsi="Calibri"/>
          <w:sz w:val="20"/>
          <w:szCs w:val="20"/>
        </w:rPr>
      </w:pPr>
      <w:r>
        <w:rPr>
          <w:rFonts w:ascii="Calibri" w:hAnsi="Calibri"/>
          <w:b/>
          <w:bCs/>
          <w:sz w:val="20"/>
          <w:szCs w:val="20"/>
        </w:rPr>
        <w:t>75 départements</w:t>
      </w:r>
      <w:r>
        <w:rPr>
          <w:rFonts w:ascii="Calibri" w:hAnsi="Calibri"/>
          <w:sz w:val="20"/>
          <w:szCs w:val="20"/>
        </w:rPr>
        <w:t xml:space="preserve"> en situation de crise sécheresse</w:t>
      </w:r>
    </w:p>
    <w:p w14:paraId="0C284D83" w14:textId="77777777" w:rsidR="002A0D99" w:rsidRDefault="002A0D99">
      <w:pPr>
        <w:pStyle w:val="NormalWeb"/>
        <w:spacing w:before="0" w:after="0"/>
        <w:rPr>
          <w:rFonts w:ascii="Calibri" w:hAnsi="Calibri" w:cs="Arial"/>
          <w:color w:val="000000"/>
        </w:rPr>
      </w:pPr>
    </w:p>
    <w:p w14:paraId="013260F4" w14:textId="77777777" w:rsidR="002A0D99" w:rsidRDefault="00000000">
      <w:pPr>
        <w:pStyle w:val="Corpsdetexte"/>
        <w:spacing w:after="0" w:line="276" w:lineRule="auto"/>
        <w:rPr>
          <w:rFonts w:ascii="Calibri" w:hAnsi="Calibri"/>
          <w:b/>
          <w:bCs/>
        </w:rPr>
      </w:pPr>
      <w:r>
        <w:rPr>
          <w:rFonts w:ascii="Calibri" w:hAnsi="Calibri"/>
          <w:b/>
          <w:bCs/>
        </w:rPr>
        <w:t>Des impacts sur la population et dans de nombreux domaines</w:t>
      </w:r>
    </w:p>
    <w:p w14:paraId="04BE1343" w14:textId="77777777" w:rsidR="002A0D99" w:rsidRDefault="00000000">
      <w:pPr>
        <w:pStyle w:val="Corpsdetexte"/>
        <w:spacing w:after="0" w:line="276" w:lineRule="auto"/>
        <w:rPr>
          <w:rFonts w:ascii="Calibri" w:hAnsi="Calibri"/>
        </w:rPr>
      </w:pPr>
      <w:r>
        <w:rPr>
          <w:rFonts w:ascii="Calibri" w:hAnsi="Calibri"/>
        </w:rPr>
        <w:t>Les vagues de chaleur ont des impacts significatifs sur notre santé, en particulier chez les populations vulnérables comme les personnes âgées et les enfants. Mais elles affectent aussi notre environnement (sécheresse, incendies de forêts…), notre agriculture, notre économie et notre vie sociale et culturelle.</w:t>
      </w:r>
    </w:p>
    <w:p w14:paraId="0AF5A1AC" w14:textId="77777777" w:rsidR="002A0D99" w:rsidRDefault="002A0D99">
      <w:pPr>
        <w:pStyle w:val="Corpsdetexte"/>
        <w:spacing w:after="0" w:line="276" w:lineRule="auto"/>
        <w:rPr>
          <w:rFonts w:ascii="Calibri" w:hAnsi="Calibri"/>
        </w:rPr>
      </w:pPr>
    </w:p>
    <w:p w14:paraId="0C480888" w14:textId="77777777" w:rsidR="002A0D99" w:rsidRDefault="00000000">
      <w:pPr>
        <w:pStyle w:val="Corpsdetexte"/>
        <w:spacing w:after="0" w:line="276" w:lineRule="auto"/>
        <w:rPr>
          <w:rFonts w:ascii="Calibri" w:hAnsi="Calibri"/>
          <w:b/>
          <w:bCs/>
        </w:rPr>
      </w:pPr>
      <w:r>
        <w:rPr>
          <w:rFonts w:ascii="Calibri" w:hAnsi="Calibri"/>
          <w:b/>
          <w:bCs/>
        </w:rPr>
        <w:t>Un plan pour compléter le dispositif sanitaire déjà en place</w:t>
      </w:r>
    </w:p>
    <w:p w14:paraId="427BF0BA" w14:textId="77777777" w:rsidR="002A0D99" w:rsidRDefault="00000000">
      <w:pPr>
        <w:pStyle w:val="Corpsdetexte"/>
        <w:spacing w:after="0" w:line="276" w:lineRule="auto"/>
        <w:rPr>
          <w:rFonts w:hint="eastAsia"/>
        </w:rPr>
      </w:pPr>
      <w:r>
        <w:rPr>
          <w:rFonts w:ascii="Calibri" w:hAnsi="Calibri"/>
        </w:rPr>
        <w:t xml:space="preserve">Afin de limiter l’ensemble de ces impacts, l’État met en place </w:t>
      </w:r>
      <w:r>
        <w:rPr>
          <w:rFonts w:ascii="Calibri" w:hAnsi="Calibri" w:cs="Arial"/>
          <w:color w:val="000000"/>
        </w:rPr>
        <w:t>le 1</w:t>
      </w:r>
      <w:r>
        <w:rPr>
          <w:rFonts w:ascii="Calibri" w:hAnsi="Calibri" w:cs="Arial"/>
          <w:color w:val="000000"/>
          <w:position w:val="8"/>
        </w:rPr>
        <w:t>er</w:t>
      </w:r>
      <w:r>
        <w:rPr>
          <w:rFonts w:ascii="Calibri" w:hAnsi="Calibri" w:cs="Arial"/>
          <w:color w:val="000000"/>
        </w:rPr>
        <w:t xml:space="preserve"> plan d’anticipation des vagues de chaleur</w:t>
      </w:r>
      <w:r>
        <w:rPr>
          <w:rFonts w:ascii="Calibri" w:hAnsi="Calibri"/>
        </w:rPr>
        <w:t>. Il</w:t>
      </w:r>
      <w:r>
        <w:rPr>
          <w:rFonts w:ascii="Calibri" w:hAnsi="Calibri" w:cs="Calibri"/>
        </w:rPr>
        <w:t xml:space="preserve"> s’appuie sur le système de vigilance spécifique mis en place par </w:t>
      </w:r>
      <w:hyperlink r:id="rId4">
        <w:r>
          <w:rPr>
            <w:rStyle w:val="LienInternet"/>
            <w:rFonts w:ascii="Calibri" w:hAnsi="Calibri" w:cs="Calibri"/>
          </w:rPr>
          <w:t>Météo France</w:t>
        </w:r>
      </w:hyperlink>
      <w:r>
        <w:rPr>
          <w:rFonts w:ascii="Calibri" w:hAnsi="Calibri" w:cs="Calibri"/>
          <w:u w:val="single"/>
        </w:rPr>
        <w:t>.</w:t>
      </w:r>
    </w:p>
    <w:p w14:paraId="27CED8C2" w14:textId="77777777" w:rsidR="002A0D99" w:rsidRDefault="00000000">
      <w:pPr>
        <w:pStyle w:val="Corpsdetexte"/>
        <w:spacing w:after="0" w:line="276" w:lineRule="auto"/>
        <w:rPr>
          <w:rFonts w:hint="eastAsia"/>
        </w:rPr>
      </w:pPr>
      <w:r>
        <w:rPr>
          <w:rFonts w:ascii="Calibri" w:hAnsi="Calibri"/>
        </w:rPr>
        <w:t xml:space="preserve">Ce nouveau plan complète le dispositif canicule sur les risques sanitaires piloté par le </w:t>
      </w:r>
      <w:hyperlink r:id="rId5" w:anchor="tabs" w:history="1">
        <w:r>
          <w:rPr>
            <w:rStyle w:val="LienInternet"/>
            <w:rFonts w:ascii="Calibri" w:hAnsi="Calibri"/>
          </w:rPr>
          <w:t>ministère de la Santé et de la Prévention et Santé publique France</w:t>
        </w:r>
      </w:hyperlink>
      <w:hyperlink r:id="rId6" w:anchor="tabs" w:history="1">
        <w:r>
          <w:rPr>
            <w:rStyle w:val="LienInternet"/>
            <w:rFonts w:ascii="Calibri" w:hAnsi="Calibri"/>
            <w:u w:val="none"/>
          </w:rPr>
          <w:t xml:space="preserve"> </w:t>
        </w:r>
      </w:hyperlink>
      <w:r>
        <w:rPr>
          <w:rFonts w:ascii="Calibri" w:hAnsi="Calibri"/>
        </w:rPr>
        <w:t>depuis 2004. Il n’a pas vocation à le remplacer.</w:t>
      </w:r>
    </w:p>
    <w:p w14:paraId="455E5794" w14:textId="77777777" w:rsidR="002A0D99" w:rsidRDefault="002A0D99">
      <w:pPr>
        <w:pStyle w:val="Corpsdetexte"/>
        <w:spacing w:after="0" w:line="276" w:lineRule="auto"/>
        <w:rPr>
          <w:rFonts w:ascii="Calibri" w:hAnsi="Calibri"/>
        </w:rPr>
      </w:pPr>
    </w:p>
    <w:p w14:paraId="4F529F15" w14:textId="77777777" w:rsidR="002A0D99" w:rsidRDefault="00000000">
      <w:pPr>
        <w:pStyle w:val="NormalWeb"/>
        <w:spacing w:before="0" w:after="0"/>
        <w:rPr>
          <w:rFonts w:ascii="Calibri" w:hAnsi="Calibri"/>
        </w:rPr>
      </w:pPr>
      <w:r>
        <w:rPr>
          <w:rFonts w:ascii="Calibri" w:hAnsi="Calibri" w:cs="Calibri"/>
          <w:b/>
          <w:bCs/>
        </w:rPr>
        <w:t>Des actions concrètes et à court terme</w:t>
      </w:r>
    </w:p>
    <w:p w14:paraId="2FADCC0F" w14:textId="77777777" w:rsidR="002A0D99" w:rsidRDefault="00000000">
      <w:pPr>
        <w:pStyle w:val="NormalWeb"/>
        <w:spacing w:before="0" w:after="0"/>
        <w:rPr>
          <w:rFonts w:ascii="Calibri" w:hAnsi="Calibri"/>
          <w:b/>
          <w:bCs/>
        </w:rPr>
      </w:pPr>
      <w:r>
        <w:rPr>
          <w:rFonts w:ascii="Calibri" w:hAnsi="Calibri" w:cs="Calibri"/>
        </w:rPr>
        <w:t>Création de pièces rafraîchies dans les écoles, diffusion de SMS en cas de situation exceptionnelle, recensement systématique des îlots de fraîcheur et des fontaines dans les communes, mobilisation des jeunes en service national universel pour mieux recenser les personnes vulnérables…</w:t>
      </w:r>
    </w:p>
    <w:p w14:paraId="397A36B6" w14:textId="77777777" w:rsidR="002A0D99" w:rsidRDefault="00000000">
      <w:pPr>
        <w:pStyle w:val="Corpsdetexte"/>
        <w:spacing w:after="0" w:line="276" w:lineRule="auto"/>
        <w:jc w:val="both"/>
        <w:rPr>
          <w:rFonts w:ascii="Calibri" w:hAnsi="Calibri"/>
          <w:b/>
          <w:bCs/>
        </w:rPr>
      </w:pPr>
      <w:r>
        <w:rPr>
          <w:rFonts w:ascii="Calibri" w:hAnsi="Calibri" w:cs="Arial"/>
          <w:color w:val="000000"/>
        </w:rPr>
        <w:t>Le plan national de gestion des vagues de chaleur se décline en 27 actions détaillées. Parmi elles, 15 mesures phares seront effectives dès l’été 2023.</w:t>
      </w:r>
    </w:p>
    <w:p w14:paraId="2091C71A" w14:textId="77777777" w:rsidR="002A0D99" w:rsidRDefault="00000000">
      <w:pPr>
        <w:pStyle w:val="NormalWeb"/>
        <w:spacing w:before="0" w:after="0"/>
        <w:rPr>
          <w:rFonts w:ascii="Calibri" w:hAnsi="Calibri"/>
        </w:rPr>
      </w:pPr>
      <w:r>
        <w:rPr>
          <w:rFonts w:ascii="Calibri" w:hAnsi="Calibri" w:cs="Calibri"/>
        </w:rPr>
        <w:lastRenderedPageBreak/>
        <w:t xml:space="preserve">Ces actions s’organisent autour de quatre axes : </w:t>
      </w:r>
      <w:r>
        <w:rPr>
          <w:rFonts w:ascii="Calibri" w:hAnsi="Calibri" w:cs="Arial"/>
        </w:rPr>
        <w:t>limiter les impacts sur la vie quotidienne des Fran</w:t>
      </w:r>
      <w:r>
        <w:rPr>
          <w:rFonts w:ascii="Calibri" w:hAnsi="Calibri" w:cs="Marianne"/>
        </w:rPr>
        <w:t>ç</w:t>
      </w:r>
      <w:r>
        <w:rPr>
          <w:rFonts w:ascii="Calibri" w:hAnsi="Calibri" w:cs="Arial"/>
        </w:rPr>
        <w:t>ais, assurer la continuit</w:t>
      </w:r>
      <w:r>
        <w:rPr>
          <w:rFonts w:ascii="Calibri" w:hAnsi="Calibri" w:cs="Marianne"/>
        </w:rPr>
        <w:t>é</w:t>
      </w:r>
      <w:r>
        <w:rPr>
          <w:rFonts w:ascii="Calibri" w:hAnsi="Calibri" w:cs="Arial"/>
        </w:rPr>
        <w:t xml:space="preserve"> des services publics essentiels, assurer la continuit</w:t>
      </w:r>
      <w:r>
        <w:rPr>
          <w:rFonts w:ascii="Calibri" w:hAnsi="Calibri" w:cs="Marianne"/>
        </w:rPr>
        <w:t>é</w:t>
      </w:r>
      <w:r>
        <w:rPr>
          <w:rFonts w:ascii="Calibri" w:hAnsi="Calibri" w:cs="Arial"/>
        </w:rPr>
        <w:t xml:space="preserve"> de la vie </w:t>
      </w:r>
      <w:r>
        <w:rPr>
          <w:rFonts w:ascii="Calibri" w:hAnsi="Calibri" w:cs="Marianne"/>
        </w:rPr>
        <w:t>é</w:t>
      </w:r>
      <w:r>
        <w:rPr>
          <w:rFonts w:ascii="Calibri" w:hAnsi="Calibri" w:cs="Arial"/>
        </w:rPr>
        <w:t>conomique et prot</w:t>
      </w:r>
      <w:r>
        <w:rPr>
          <w:rFonts w:ascii="Calibri" w:hAnsi="Calibri" w:cs="Marianne"/>
        </w:rPr>
        <w:t>é</w:t>
      </w:r>
      <w:r>
        <w:rPr>
          <w:rFonts w:ascii="Calibri" w:hAnsi="Calibri" w:cs="Arial"/>
        </w:rPr>
        <w:t>ger les milieux et ressources naturels.</w:t>
      </w:r>
    </w:p>
    <w:p w14:paraId="138FE1E7" w14:textId="77777777" w:rsidR="002A0D99" w:rsidRDefault="002A0D99">
      <w:pPr>
        <w:pStyle w:val="NormalWeb"/>
        <w:tabs>
          <w:tab w:val="left" w:pos="720"/>
        </w:tabs>
        <w:spacing w:before="0" w:after="0"/>
        <w:jc w:val="both"/>
        <w:rPr>
          <w:rFonts w:ascii="Calibri" w:hAnsi="Calibri" w:cs="Calibri"/>
        </w:rPr>
      </w:pPr>
    </w:p>
    <w:p w14:paraId="11DA09E7" w14:textId="77777777" w:rsidR="002A0D99" w:rsidRDefault="00000000">
      <w:pPr>
        <w:pStyle w:val="Corpsdetexte"/>
        <w:spacing w:after="0" w:line="276" w:lineRule="auto"/>
        <w:rPr>
          <w:rFonts w:ascii="Calibri" w:hAnsi="Calibri"/>
        </w:rPr>
      </w:pPr>
      <w:r>
        <w:rPr>
          <w:rFonts w:ascii="Calibri" w:hAnsi="Calibri"/>
          <w:b/>
          <w:bCs/>
        </w:rPr>
        <w:t xml:space="preserve">En savoir plus : </w:t>
      </w:r>
      <w:r>
        <w:rPr>
          <w:rFonts w:ascii="Calibri" w:hAnsi="Calibri"/>
        </w:rPr>
        <w:t>www.ecologie.gouv.fr</w:t>
      </w:r>
    </w:p>
    <w:p w14:paraId="74BA921F" w14:textId="77777777" w:rsidR="002A0D99" w:rsidRDefault="002A0D99">
      <w:pPr>
        <w:pStyle w:val="Corpsdetexte"/>
        <w:spacing w:after="0" w:line="276" w:lineRule="auto"/>
        <w:rPr>
          <w:rFonts w:ascii="Calibri" w:hAnsi="Calibri"/>
        </w:rPr>
      </w:pPr>
    </w:p>
    <w:p w14:paraId="348499BC" w14:textId="77777777" w:rsidR="002A0D99" w:rsidRDefault="002A0D99">
      <w:pPr>
        <w:pStyle w:val="Corpsdetexte"/>
        <w:spacing w:after="0" w:line="276" w:lineRule="auto"/>
        <w:rPr>
          <w:rFonts w:ascii="Calibri" w:hAnsi="Calibri"/>
        </w:rPr>
      </w:pPr>
    </w:p>
    <w:sectPr w:rsidR="002A0D99">
      <w:pgSz w:w="12240" w:h="15840"/>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rianne">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D99"/>
    <w:rsid w:val="0018647B"/>
    <w:rsid w:val="002A0D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517E2"/>
  <w15:docId w15:val="{2E558B93-AEF7-468B-9775-CB860315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Titre"/>
    <w:next w:val="Corpsdetexte"/>
    <w:uiPriority w:val="9"/>
    <w:unhideWhenUsed/>
    <w:qFormat/>
    <w:pPr>
      <w:spacing w:before="200"/>
      <w:outlineLvl w:val="1"/>
    </w:pPr>
    <w:rPr>
      <w:rFonts w:ascii="Liberation Serif" w:eastAsia="NSimSun" w:hAnsi="Liberation Serif" w:cs="Lucida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ccentuationforte">
    <w:name w:val="Accentuation forte"/>
    <w:qFormat/>
    <w:rPr>
      <w:b/>
      <w:bCs/>
    </w:rPr>
  </w:style>
  <w:style w:type="character" w:customStyle="1" w:styleId="Puces">
    <w:name w:val="Puces"/>
    <w:qFormat/>
    <w:rPr>
      <w:rFonts w:ascii="OpenSymbol" w:eastAsia="OpenSymbol" w:hAnsi="OpenSymbol" w:cs="OpenSymbol"/>
    </w:rPr>
  </w:style>
  <w:style w:type="character" w:customStyle="1" w:styleId="LienInternet">
    <w:name w:val="Lien Internet"/>
    <w:rPr>
      <w:color w:val="000080"/>
      <w:u w:val="single"/>
      <w:lang/>
    </w:rPr>
  </w:style>
  <w:style w:type="character" w:customStyle="1" w:styleId="LienInternetvisit">
    <w:name w:val="Lien Internet visité"/>
    <w:rPr>
      <w:color w:val="800000"/>
      <w:u w:val="single"/>
      <w:lang/>
    </w:rPr>
  </w:style>
  <w:style w:type="paragraph" w:styleId="Titre">
    <w:name w:val="Title"/>
    <w:basedOn w:val="Normal"/>
    <w:next w:val="Corpsdetexte"/>
    <w:uiPriority w:val="10"/>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DocumentMap">
    <w:name w:val="DocumentMap"/>
    <w:qFormat/>
    <w:pPr>
      <w:spacing w:after="160" w:line="256" w:lineRule="auto"/>
    </w:pPr>
    <w:rPr>
      <w:rFonts w:ascii="Arial" w:eastAsia="Calibri" w:hAnsi="Arial" w:cs="Arial"/>
      <w:sz w:val="20"/>
      <w:szCs w:val="20"/>
      <w:lang w:eastAsia="en-US" w:bidi="ar-SA"/>
    </w:rPr>
  </w:style>
  <w:style w:type="paragraph" w:styleId="NormalWeb">
    <w:name w:val="Normal (Web)"/>
    <w:basedOn w:val="Normal"/>
    <w:qFormat/>
    <w:pPr>
      <w:spacing w:before="100" w:after="142" w:line="276" w:lineRule="auto"/>
    </w:pPr>
    <w:rPr>
      <w:rFonts w:cs="Times New Roman"/>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ntepubliquefrance.fr/determinants-de-sante/climat/fortes-chaleurs-canicule/notre-action/" TargetMode="External"/><Relationship Id="rId5" Type="http://schemas.openxmlformats.org/officeDocument/2006/relationships/hyperlink" Target="https://www.santepubliquefrance.fr/determinants-de-sante/climat/fortes-chaleurs-canicule/notre-action/" TargetMode="External"/><Relationship Id="rId4" Type="http://schemas.openxmlformats.org/officeDocument/2006/relationships/hyperlink" Target="https://vigilance.meteofra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2769</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datat IT</dc:creator>
  <dc:description/>
  <cp:lastModifiedBy>datat IT</cp:lastModifiedBy>
  <cp:revision>2</cp:revision>
  <dcterms:created xsi:type="dcterms:W3CDTF">2023-07-03T09:16:00Z</dcterms:created>
  <dcterms:modified xsi:type="dcterms:W3CDTF">2023-07-03T09:16:00Z</dcterms:modified>
  <dc:language>fr-FR</dc:language>
</cp:coreProperties>
</file>